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2E5D" w:rsidRPr="00042E5D" w:rsidRDefault="00042E5D" w:rsidP="00042E5D">
      <w:pPr>
        <w:spacing w:line="480" w:lineRule="auto"/>
        <w:jc w:val="center"/>
        <w:rPr>
          <w:rFonts w:ascii="Times New Roman" w:hAnsi="Times New Roman" w:cs="Times New Roman"/>
          <w:sz w:val="24"/>
          <w:szCs w:val="24"/>
        </w:rPr>
      </w:pPr>
    </w:p>
    <w:p w:rsidR="00042E5D" w:rsidRPr="00042E5D" w:rsidRDefault="00042E5D" w:rsidP="00042E5D">
      <w:pPr>
        <w:spacing w:line="480" w:lineRule="auto"/>
        <w:jc w:val="center"/>
        <w:rPr>
          <w:rFonts w:ascii="Times New Roman" w:hAnsi="Times New Roman" w:cs="Times New Roman"/>
          <w:sz w:val="24"/>
          <w:szCs w:val="24"/>
        </w:rPr>
      </w:pPr>
    </w:p>
    <w:p w:rsidR="00042E5D" w:rsidRPr="00042E5D" w:rsidRDefault="00042E5D" w:rsidP="00042E5D">
      <w:pPr>
        <w:spacing w:line="480" w:lineRule="auto"/>
        <w:rPr>
          <w:rFonts w:ascii="Times New Roman" w:hAnsi="Times New Roman" w:cs="Times New Roman"/>
          <w:sz w:val="24"/>
          <w:szCs w:val="24"/>
        </w:rPr>
      </w:pPr>
    </w:p>
    <w:p w:rsidR="00042E5D" w:rsidRPr="00042E5D" w:rsidRDefault="00042E5D" w:rsidP="00042E5D">
      <w:pPr>
        <w:spacing w:line="480" w:lineRule="auto"/>
        <w:jc w:val="center"/>
        <w:rPr>
          <w:rFonts w:ascii="Times New Roman" w:hAnsi="Times New Roman" w:cs="Times New Roman"/>
          <w:sz w:val="24"/>
          <w:szCs w:val="24"/>
        </w:rPr>
      </w:pPr>
    </w:p>
    <w:p w:rsidR="00042E5D" w:rsidRPr="00042E5D" w:rsidRDefault="00042E5D" w:rsidP="00042E5D">
      <w:pPr>
        <w:spacing w:line="480" w:lineRule="auto"/>
        <w:jc w:val="center"/>
        <w:rPr>
          <w:rFonts w:ascii="Times New Roman" w:hAnsi="Times New Roman" w:cs="Times New Roman"/>
          <w:sz w:val="24"/>
          <w:szCs w:val="24"/>
        </w:rPr>
      </w:pPr>
    </w:p>
    <w:p w:rsidR="00042E5D" w:rsidRPr="00042E5D" w:rsidRDefault="00042E5D" w:rsidP="00042E5D">
      <w:pPr>
        <w:spacing w:line="480" w:lineRule="auto"/>
        <w:jc w:val="center"/>
        <w:rPr>
          <w:rFonts w:ascii="Times New Roman" w:hAnsi="Times New Roman" w:cs="Times New Roman"/>
          <w:sz w:val="24"/>
          <w:szCs w:val="24"/>
        </w:rPr>
      </w:pPr>
    </w:p>
    <w:p w:rsidR="00042E5D" w:rsidRPr="00042E5D" w:rsidRDefault="00042E5D" w:rsidP="00042E5D">
      <w:pPr>
        <w:spacing w:line="480" w:lineRule="auto"/>
        <w:jc w:val="center"/>
        <w:rPr>
          <w:rFonts w:ascii="Times New Roman" w:hAnsi="Times New Roman" w:cs="Times New Roman"/>
          <w:sz w:val="24"/>
          <w:szCs w:val="24"/>
        </w:rPr>
      </w:pPr>
    </w:p>
    <w:p w:rsidR="00042E5D" w:rsidRPr="00042E5D" w:rsidRDefault="00042E5D" w:rsidP="00042E5D">
      <w:pPr>
        <w:spacing w:line="480" w:lineRule="auto"/>
        <w:jc w:val="center"/>
        <w:rPr>
          <w:rFonts w:ascii="Times New Roman" w:hAnsi="Times New Roman" w:cs="Times New Roman"/>
          <w:sz w:val="24"/>
          <w:szCs w:val="24"/>
        </w:rPr>
      </w:pPr>
    </w:p>
    <w:p w:rsidR="001D496D" w:rsidRPr="00042E5D" w:rsidRDefault="004B4E5A" w:rsidP="00042E5D">
      <w:pPr>
        <w:spacing w:line="480" w:lineRule="auto"/>
        <w:jc w:val="center"/>
        <w:rPr>
          <w:rFonts w:ascii="Times New Roman" w:hAnsi="Times New Roman" w:cs="Times New Roman"/>
          <w:sz w:val="24"/>
          <w:szCs w:val="24"/>
        </w:rPr>
      </w:pPr>
      <w:r w:rsidRPr="00042E5D">
        <w:rPr>
          <w:rFonts w:ascii="Times New Roman" w:hAnsi="Times New Roman" w:cs="Times New Roman"/>
          <w:sz w:val="24"/>
          <w:szCs w:val="24"/>
        </w:rPr>
        <w:t>Supply Chain Collaboration.</w:t>
      </w:r>
    </w:p>
    <w:p w:rsidR="00FC2950" w:rsidRPr="00042E5D" w:rsidRDefault="00042E5D" w:rsidP="00042E5D">
      <w:pPr>
        <w:spacing w:line="480" w:lineRule="auto"/>
        <w:jc w:val="center"/>
        <w:rPr>
          <w:rFonts w:ascii="Times New Roman" w:hAnsi="Times New Roman" w:cs="Times New Roman"/>
          <w:sz w:val="24"/>
          <w:szCs w:val="24"/>
        </w:rPr>
      </w:pPr>
      <w:r w:rsidRPr="00042E5D">
        <w:rPr>
          <w:rFonts w:ascii="Times New Roman" w:hAnsi="Times New Roman" w:cs="Times New Roman"/>
          <w:sz w:val="24"/>
          <w:szCs w:val="24"/>
        </w:rPr>
        <w:t>Name.</w:t>
      </w:r>
    </w:p>
    <w:p w:rsidR="00042E5D" w:rsidRPr="00042E5D" w:rsidRDefault="00042E5D" w:rsidP="00042E5D">
      <w:pPr>
        <w:spacing w:line="480" w:lineRule="auto"/>
        <w:jc w:val="center"/>
        <w:rPr>
          <w:rFonts w:ascii="Times New Roman" w:hAnsi="Times New Roman" w:cs="Times New Roman"/>
          <w:sz w:val="24"/>
          <w:szCs w:val="24"/>
        </w:rPr>
      </w:pPr>
      <w:r w:rsidRPr="00042E5D">
        <w:rPr>
          <w:rFonts w:ascii="Times New Roman" w:hAnsi="Times New Roman" w:cs="Times New Roman"/>
          <w:sz w:val="24"/>
          <w:szCs w:val="24"/>
        </w:rPr>
        <w:t>Institution.</w:t>
      </w:r>
    </w:p>
    <w:p w:rsidR="00042E5D" w:rsidRPr="00042E5D" w:rsidRDefault="00042E5D" w:rsidP="00042E5D">
      <w:pPr>
        <w:spacing w:line="480" w:lineRule="auto"/>
        <w:jc w:val="center"/>
        <w:rPr>
          <w:rFonts w:ascii="Times New Roman" w:hAnsi="Times New Roman" w:cs="Times New Roman"/>
          <w:sz w:val="24"/>
          <w:szCs w:val="24"/>
        </w:rPr>
      </w:pPr>
      <w:r w:rsidRPr="00042E5D">
        <w:rPr>
          <w:rFonts w:ascii="Times New Roman" w:hAnsi="Times New Roman" w:cs="Times New Roman"/>
          <w:sz w:val="24"/>
          <w:szCs w:val="24"/>
        </w:rPr>
        <w:t>Date.</w:t>
      </w:r>
    </w:p>
    <w:p w:rsidR="00FC2950" w:rsidRDefault="00FC2950" w:rsidP="00042E5D">
      <w:pPr>
        <w:spacing w:line="480" w:lineRule="auto"/>
        <w:rPr>
          <w:rFonts w:ascii="Times New Roman" w:hAnsi="Times New Roman" w:cs="Times New Roman"/>
          <w:sz w:val="24"/>
          <w:szCs w:val="24"/>
        </w:rPr>
      </w:pPr>
    </w:p>
    <w:p w:rsidR="00042E5D" w:rsidRDefault="00042E5D" w:rsidP="00042E5D">
      <w:pPr>
        <w:spacing w:line="480" w:lineRule="auto"/>
        <w:rPr>
          <w:rFonts w:ascii="Times New Roman" w:hAnsi="Times New Roman" w:cs="Times New Roman"/>
          <w:sz w:val="24"/>
          <w:szCs w:val="24"/>
        </w:rPr>
      </w:pPr>
    </w:p>
    <w:p w:rsidR="00042E5D" w:rsidRDefault="00042E5D" w:rsidP="00042E5D">
      <w:pPr>
        <w:spacing w:line="480" w:lineRule="auto"/>
        <w:rPr>
          <w:rFonts w:ascii="Times New Roman" w:hAnsi="Times New Roman" w:cs="Times New Roman"/>
          <w:sz w:val="24"/>
          <w:szCs w:val="24"/>
        </w:rPr>
      </w:pPr>
    </w:p>
    <w:p w:rsidR="00042E5D" w:rsidRDefault="00042E5D" w:rsidP="00042E5D">
      <w:pPr>
        <w:spacing w:line="480" w:lineRule="auto"/>
        <w:rPr>
          <w:rFonts w:ascii="Times New Roman" w:hAnsi="Times New Roman" w:cs="Times New Roman"/>
          <w:sz w:val="24"/>
          <w:szCs w:val="24"/>
        </w:rPr>
      </w:pPr>
    </w:p>
    <w:p w:rsidR="00042E5D" w:rsidRDefault="00042E5D" w:rsidP="00042E5D">
      <w:pPr>
        <w:spacing w:line="480" w:lineRule="auto"/>
        <w:rPr>
          <w:rFonts w:ascii="Times New Roman" w:hAnsi="Times New Roman" w:cs="Times New Roman"/>
          <w:sz w:val="24"/>
          <w:szCs w:val="24"/>
        </w:rPr>
      </w:pPr>
    </w:p>
    <w:p w:rsidR="00042E5D" w:rsidRPr="00042E5D" w:rsidRDefault="00042E5D" w:rsidP="00042E5D">
      <w:pPr>
        <w:spacing w:line="480" w:lineRule="auto"/>
        <w:rPr>
          <w:rFonts w:ascii="Times New Roman" w:hAnsi="Times New Roman" w:cs="Times New Roman"/>
          <w:sz w:val="24"/>
          <w:szCs w:val="24"/>
        </w:rPr>
      </w:pPr>
    </w:p>
    <w:p w:rsidR="00FC2950" w:rsidRPr="00042E5D" w:rsidRDefault="00FC2950" w:rsidP="00042E5D">
      <w:pPr>
        <w:spacing w:line="480" w:lineRule="auto"/>
        <w:ind w:firstLine="720"/>
        <w:jc w:val="center"/>
        <w:rPr>
          <w:rFonts w:ascii="Times New Roman" w:hAnsi="Times New Roman" w:cs="Times New Roman"/>
          <w:b/>
          <w:sz w:val="24"/>
          <w:szCs w:val="24"/>
        </w:rPr>
      </w:pPr>
      <w:r w:rsidRPr="00042E5D">
        <w:rPr>
          <w:rFonts w:ascii="Times New Roman" w:hAnsi="Times New Roman" w:cs="Times New Roman"/>
          <w:b/>
          <w:sz w:val="24"/>
          <w:szCs w:val="24"/>
        </w:rPr>
        <w:lastRenderedPageBreak/>
        <w:t>Introduction.</w:t>
      </w:r>
    </w:p>
    <w:p w:rsidR="00FC2950" w:rsidRPr="00042E5D" w:rsidRDefault="00FC2950" w:rsidP="00042E5D">
      <w:pPr>
        <w:spacing w:line="480" w:lineRule="auto"/>
        <w:ind w:firstLine="720"/>
        <w:rPr>
          <w:rFonts w:ascii="Times New Roman" w:hAnsi="Times New Roman" w:cs="Times New Roman"/>
          <w:sz w:val="24"/>
          <w:szCs w:val="24"/>
        </w:rPr>
      </w:pPr>
      <w:r w:rsidRPr="00042E5D">
        <w:rPr>
          <w:rFonts w:ascii="Times New Roman" w:hAnsi="Times New Roman" w:cs="Times New Roman"/>
          <w:sz w:val="24"/>
          <w:szCs w:val="24"/>
        </w:rPr>
        <w:t>Supply chain collaboration is a technical concept in supply chain management. It is a situation where two or more firms work jointly in planning and conducting supply chain operations. In other words, it is a cooperative strategy in which business units or companies merge efforts to create a common mutual benefit (Herczeg et al., 2018). As a result of increasingly growing competition amid the business units and higher customer expectations in the recent past, firms at different stages have admitted the significance of supply chain collaboration. The concept is categorized into two main types, that is, the vertical collaboration where organizations from different levels of supply chain join their resources, responsibilities and other information to serve a common market. Horizontal collaboration, on the other hand, is the inter-organizational relationship amid firms of the same stage in supply chain whose aim is to simplify their commercial duties and enhance cooperation to accomplish a mutual objective. Supply chain cooperation is featured with both extensive benefits and bottlenecks to its partners in varied ways. There are many factors which act as the motivating factors for supply chain collaboration amid two or more business units. Similarly, the concept is also influenced by barriers which deter companies operations.</w:t>
      </w:r>
    </w:p>
    <w:p w:rsidR="00FC2950" w:rsidRPr="00042E5D" w:rsidRDefault="00FC2950" w:rsidP="00042E5D">
      <w:pPr>
        <w:spacing w:line="480" w:lineRule="auto"/>
        <w:ind w:firstLine="720"/>
        <w:rPr>
          <w:rFonts w:ascii="Times New Roman" w:hAnsi="Times New Roman" w:cs="Times New Roman"/>
          <w:sz w:val="24"/>
          <w:szCs w:val="24"/>
        </w:rPr>
      </w:pPr>
      <w:r w:rsidRPr="00042E5D">
        <w:rPr>
          <w:rFonts w:ascii="Times New Roman" w:hAnsi="Times New Roman" w:cs="Times New Roman"/>
          <w:sz w:val="24"/>
          <w:szCs w:val="24"/>
        </w:rPr>
        <w:t xml:space="preserve">This paper seeks to evaluate the drivers and barriers to supply chain collaboration in supply chain management concerning the extensive benefits and challenges it imposes on the parties involved.  </w:t>
      </w:r>
    </w:p>
    <w:p w:rsidR="00042E5D" w:rsidRDefault="00042E5D" w:rsidP="00042E5D">
      <w:pPr>
        <w:spacing w:line="480" w:lineRule="auto"/>
        <w:jc w:val="center"/>
        <w:rPr>
          <w:rFonts w:ascii="Times New Roman" w:hAnsi="Times New Roman" w:cs="Times New Roman"/>
          <w:b/>
          <w:sz w:val="24"/>
          <w:szCs w:val="24"/>
        </w:rPr>
      </w:pPr>
    </w:p>
    <w:p w:rsidR="00042E5D" w:rsidRDefault="00042E5D" w:rsidP="00042E5D">
      <w:pPr>
        <w:spacing w:line="480" w:lineRule="auto"/>
        <w:jc w:val="center"/>
        <w:rPr>
          <w:rFonts w:ascii="Times New Roman" w:hAnsi="Times New Roman" w:cs="Times New Roman"/>
          <w:b/>
          <w:sz w:val="24"/>
          <w:szCs w:val="24"/>
        </w:rPr>
      </w:pPr>
    </w:p>
    <w:p w:rsidR="00042E5D" w:rsidRDefault="00042E5D" w:rsidP="00042E5D">
      <w:pPr>
        <w:spacing w:line="480" w:lineRule="auto"/>
        <w:jc w:val="center"/>
        <w:rPr>
          <w:rFonts w:ascii="Times New Roman" w:hAnsi="Times New Roman" w:cs="Times New Roman"/>
          <w:b/>
          <w:sz w:val="24"/>
          <w:szCs w:val="24"/>
        </w:rPr>
      </w:pPr>
    </w:p>
    <w:p w:rsidR="00FC2950" w:rsidRPr="00042E5D" w:rsidRDefault="00FC2950" w:rsidP="00042E5D">
      <w:pPr>
        <w:spacing w:line="480" w:lineRule="auto"/>
        <w:jc w:val="center"/>
        <w:rPr>
          <w:rFonts w:ascii="Times New Roman" w:hAnsi="Times New Roman" w:cs="Times New Roman"/>
          <w:sz w:val="24"/>
          <w:szCs w:val="24"/>
        </w:rPr>
      </w:pPr>
      <w:r w:rsidRPr="00042E5D">
        <w:rPr>
          <w:rFonts w:ascii="Times New Roman" w:hAnsi="Times New Roman" w:cs="Times New Roman"/>
          <w:b/>
          <w:sz w:val="24"/>
          <w:szCs w:val="24"/>
        </w:rPr>
        <w:lastRenderedPageBreak/>
        <w:t xml:space="preserve">Drivers </w:t>
      </w:r>
      <w:r w:rsidR="003D580B" w:rsidRPr="00042E5D">
        <w:rPr>
          <w:rFonts w:ascii="Times New Roman" w:hAnsi="Times New Roman" w:cs="Times New Roman"/>
          <w:b/>
          <w:sz w:val="24"/>
          <w:szCs w:val="24"/>
        </w:rPr>
        <w:t>to Supply Chain Collaboration</w:t>
      </w:r>
      <w:r w:rsidRPr="00042E5D">
        <w:rPr>
          <w:rFonts w:ascii="Times New Roman" w:hAnsi="Times New Roman" w:cs="Times New Roman"/>
          <w:sz w:val="24"/>
          <w:szCs w:val="24"/>
        </w:rPr>
        <w:t>.</w:t>
      </w:r>
    </w:p>
    <w:p w:rsidR="00FC2950" w:rsidRPr="00042E5D" w:rsidRDefault="00FC2950" w:rsidP="00042E5D">
      <w:pPr>
        <w:spacing w:line="480" w:lineRule="auto"/>
        <w:ind w:firstLine="720"/>
        <w:rPr>
          <w:rFonts w:ascii="Times New Roman" w:hAnsi="Times New Roman" w:cs="Times New Roman"/>
          <w:sz w:val="24"/>
          <w:szCs w:val="24"/>
        </w:rPr>
      </w:pPr>
      <w:r w:rsidRPr="00042E5D">
        <w:rPr>
          <w:rFonts w:ascii="Times New Roman" w:hAnsi="Times New Roman" w:cs="Times New Roman"/>
          <w:sz w:val="24"/>
          <w:szCs w:val="24"/>
        </w:rPr>
        <w:t>Driving factors are those factors which encourage firms at different stages or levels to join production and marketing forces for common mutual benefits thus achieving a common objective. The main driving factors are as follows.</w:t>
      </w:r>
    </w:p>
    <w:p w:rsidR="00FC2950" w:rsidRPr="00042E5D" w:rsidRDefault="00FC2950" w:rsidP="00042E5D">
      <w:pPr>
        <w:spacing w:line="480" w:lineRule="auto"/>
        <w:ind w:firstLine="720"/>
        <w:jc w:val="center"/>
        <w:rPr>
          <w:rFonts w:ascii="Times New Roman" w:hAnsi="Times New Roman" w:cs="Times New Roman"/>
          <w:i/>
          <w:sz w:val="24"/>
          <w:szCs w:val="24"/>
        </w:rPr>
      </w:pPr>
      <w:r w:rsidRPr="00042E5D">
        <w:rPr>
          <w:rFonts w:ascii="Times New Roman" w:hAnsi="Times New Roman" w:cs="Times New Roman"/>
          <w:i/>
          <w:sz w:val="24"/>
          <w:szCs w:val="24"/>
        </w:rPr>
        <w:t>Government rules and regulations.</w:t>
      </w:r>
    </w:p>
    <w:p w:rsidR="00FC2950" w:rsidRPr="00042E5D" w:rsidRDefault="00FC2950" w:rsidP="00042E5D">
      <w:pPr>
        <w:spacing w:line="480" w:lineRule="auto"/>
        <w:ind w:firstLine="720"/>
        <w:rPr>
          <w:rFonts w:ascii="Times New Roman" w:hAnsi="Times New Roman" w:cs="Times New Roman"/>
          <w:sz w:val="24"/>
          <w:szCs w:val="24"/>
        </w:rPr>
      </w:pPr>
      <w:r w:rsidRPr="00042E5D">
        <w:rPr>
          <w:rFonts w:ascii="Times New Roman" w:hAnsi="Times New Roman" w:cs="Times New Roman"/>
          <w:sz w:val="24"/>
          <w:szCs w:val="24"/>
        </w:rPr>
        <w:t>Since the government has a sole responsibility to control the economic powers of a country, it can legislate rules where organizations are forced to follow them at both local, national and international levels and satisfy customer needs. When the government demands business units to join efforts for assessing substantial mutual benefits, all firms will tend to comply. Also, when the government encourages enterprises to cease from using non-renewable production resources, it creates a healthy environment hence motivating firms to merge efforts for accessing larger economic powers such as monopoly and globalization.</w:t>
      </w:r>
    </w:p>
    <w:p w:rsidR="00FC2950" w:rsidRPr="00042E5D" w:rsidRDefault="00FC2950" w:rsidP="00042E5D">
      <w:pPr>
        <w:spacing w:line="480" w:lineRule="auto"/>
        <w:ind w:firstLine="720"/>
        <w:jc w:val="center"/>
        <w:rPr>
          <w:rFonts w:ascii="Times New Roman" w:hAnsi="Times New Roman" w:cs="Times New Roman"/>
          <w:sz w:val="24"/>
          <w:szCs w:val="24"/>
        </w:rPr>
      </w:pPr>
      <w:r w:rsidRPr="00042E5D">
        <w:rPr>
          <w:rFonts w:ascii="Times New Roman" w:hAnsi="Times New Roman" w:cs="Times New Roman"/>
          <w:i/>
          <w:sz w:val="24"/>
          <w:szCs w:val="24"/>
        </w:rPr>
        <w:t>Competitive advantage</w:t>
      </w:r>
      <w:r w:rsidRPr="00042E5D">
        <w:rPr>
          <w:rFonts w:ascii="Times New Roman" w:hAnsi="Times New Roman" w:cs="Times New Roman"/>
          <w:sz w:val="24"/>
          <w:szCs w:val="24"/>
        </w:rPr>
        <w:t>.</w:t>
      </w:r>
    </w:p>
    <w:p w:rsidR="00FC2950" w:rsidRPr="00042E5D" w:rsidRDefault="00FC2950" w:rsidP="00042E5D">
      <w:pPr>
        <w:spacing w:line="480" w:lineRule="auto"/>
        <w:ind w:firstLine="720"/>
        <w:rPr>
          <w:rFonts w:ascii="Times New Roman" w:hAnsi="Times New Roman" w:cs="Times New Roman"/>
          <w:sz w:val="24"/>
          <w:szCs w:val="24"/>
        </w:rPr>
      </w:pPr>
      <w:r w:rsidRPr="00042E5D">
        <w:rPr>
          <w:rFonts w:ascii="Times New Roman" w:hAnsi="Times New Roman" w:cs="Times New Roman"/>
          <w:sz w:val="24"/>
          <w:szCs w:val="24"/>
        </w:rPr>
        <w:t>According to research, competitive advantage is a great motivating factor for supply chain collaboration. As such, collaborating firms are assured of attaining a stronger supply chain system which will serve across the businesses disciplines. Through supply chain collaboration, businesses will have a chance to link with external supply chain partners and form relationships with non-competitors thus establishing cost-effective opportunities (Jung et al., 2018). The concept eases consumer and shareholder complexities by focusing on formulating strategic initiatives for fulfilling their demands cheaply.</w:t>
      </w:r>
    </w:p>
    <w:p w:rsidR="00042E5D" w:rsidRDefault="00042E5D" w:rsidP="00042E5D">
      <w:pPr>
        <w:spacing w:line="480" w:lineRule="auto"/>
        <w:ind w:firstLine="720"/>
        <w:jc w:val="center"/>
        <w:rPr>
          <w:rFonts w:ascii="Times New Roman" w:hAnsi="Times New Roman" w:cs="Times New Roman"/>
          <w:i/>
          <w:sz w:val="24"/>
          <w:szCs w:val="24"/>
        </w:rPr>
      </w:pPr>
    </w:p>
    <w:p w:rsidR="00FC2950" w:rsidRPr="00042E5D" w:rsidRDefault="00FC2950" w:rsidP="00042E5D">
      <w:pPr>
        <w:spacing w:line="480" w:lineRule="auto"/>
        <w:ind w:firstLine="720"/>
        <w:jc w:val="center"/>
        <w:rPr>
          <w:rFonts w:ascii="Times New Roman" w:hAnsi="Times New Roman" w:cs="Times New Roman"/>
          <w:sz w:val="24"/>
          <w:szCs w:val="24"/>
        </w:rPr>
      </w:pPr>
      <w:r w:rsidRPr="00042E5D">
        <w:rPr>
          <w:rFonts w:ascii="Times New Roman" w:hAnsi="Times New Roman" w:cs="Times New Roman"/>
          <w:i/>
          <w:sz w:val="24"/>
          <w:szCs w:val="24"/>
        </w:rPr>
        <w:lastRenderedPageBreak/>
        <w:t>Market characteristics</w:t>
      </w:r>
      <w:r w:rsidRPr="00042E5D">
        <w:rPr>
          <w:rFonts w:ascii="Times New Roman" w:hAnsi="Times New Roman" w:cs="Times New Roman"/>
          <w:sz w:val="24"/>
          <w:szCs w:val="24"/>
        </w:rPr>
        <w:t>.</w:t>
      </w:r>
    </w:p>
    <w:p w:rsidR="00FC2950" w:rsidRPr="00042E5D" w:rsidRDefault="00FC2950" w:rsidP="00042E5D">
      <w:pPr>
        <w:spacing w:line="480" w:lineRule="auto"/>
        <w:ind w:firstLine="720"/>
        <w:rPr>
          <w:rFonts w:ascii="Times New Roman" w:hAnsi="Times New Roman" w:cs="Times New Roman"/>
          <w:sz w:val="24"/>
          <w:szCs w:val="24"/>
        </w:rPr>
      </w:pPr>
      <w:r w:rsidRPr="00042E5D">
        <w:rPr>
          <w:rFonts w:ascii="Times New Roman" w:hAnsi="Times New Roman" w:cs="Times New Roman"/>
          <w:sz w:val="24"/>
          <w:szCs w:val="24"/>
        </w:rPr>
        <w:t xml:space="preserve">Nature of a market plays a significant role in influencing companies to form supply chain collaboration. If the market demand is stable, collaboration is likely to maximize benefits since there is a good flow of information and synchronization of issues. Moreover, greater intervals of supply uncertainty in a market are likely to drive for vertical collaboration. By so doing, the partnering firms are assured of effective sharing of information concerning market ambiguities thus realizing mutual benefits. </w:t>
      </w:r>
    </w:p>
    <w:p w:rsidR="00FC2950" w:rsidRPr="00042E5D" w:rsidRDefault="00FC2950" w:rsidP="00042E5D">
      <w:pPr>
        <w:spacing w:line="480" w:lineRule="auto"/>
        <w:ind w:firstLine="720"/>
        <w:jc w:val="center"/>
        <w:rPr>
          <w:rFonts w:ascii="Times New Roman" w:hAnsi="Times New Roman" w:cs="Times New Roman"/>
          <w:sz w:val="24"/>
          <w:szCs w:val="24"/>
        </w:rPr>
      </w:pPr>
      <w:r w:rsidRPr="00042E5D">
        <w:rPr>
          <w:rFonts w:ascii="Times New Roman" w:hAnsi="Times New Roman" w:cs="Times New Roman"/>
          <w:i/>
          <w:sz w:val="24"/>
          <w:szCs w:val="24"/>
        </w:rPr>
        <w:t>Characteristics of a product</w:t>
      </w:r>
      <w:r w:rsidRPr="00042E5D">
        <w:rPr>
          <w:rFonts w:ascii="Times New Roman" w:hAnsi="Times New Roman" w:cs="Times New Roman"/>
          <w:sz w:val="24"/>
          <w:szCs w:val="24"/>
        </w:rPr>
        <w:t>.</w:t>
      </w:r>
    </w:p>
    <w:p w:rsidR="00FC2950" w:rsidRPr="00042E5D" w:rsidRDefault="00FC2950" w:rsidP="00042E5D">
      <w:pPr>
        <w:spacing w:line="480" w:lineRule="auto"/>
        <w:ind w:firstLine="720"/>
        <w:rPr>
          <w:rFonts w:ascii="Times New Roman" w:hAnsi="Times New Roman" w:cs="Times New Roman"/>
          <w:sz w:val="24"/>
          <w:szCs w:val="24"/>
        </w:rPr>
      </w:pPr>
      <w:r w:rsidRPr="00042E5D">
        <w:rPr>
          <w:rFonts w:ascii="Times New Roman" w:hAnsi="Times New Roman" w:cs="Times New Roman"/>
          <w:sz w:val="24"/>
          <w:szCs w:val="24"/>
        </w:rPr>
        <w:t>Nature of a product plays a critical role in designing supply chains. According to research, when a product is more critical, more supply chain collaboration is anticipated. Features such as high cost of raw materials, supply scarcity, logistics complexity and technical complexity of a product form a basis for effective designation of supply chain hence supply partnership.</w:t>
      </w:r>
    </w:p>
    <w:p w:rsidR="00FC2950" w:rsidRPr="00042E5D" w:rsidRDefault="00FC2950" w:rsidP="00042E5D">
      <w:pPr>
        <w:spacing w:line="480" w:lineRule="auto"/>
        <w:ind w:firstLine="720"/>
        <w:jc w:val="center"/>
        <w:rPr>
          <w:rFonts w:ascii="Times New Roman" w:hAnsi="Times New Roman" w:cs="Times New Roman"/>
          <w:sz w:val="24"/>
          <w:szCs w:val="24"/>
        </w:rPr>
      </w:pPr>
      <w:r w:rsidRPr="00042E5D">
        <w:rPr>
          <w:rFonts w:ascii="Times New Roman" w:hAnsi="Times New Roman" w:cs="Times New Roman"/>
          <w:i/>
          <w:sz w:val="24"/>
          <w:szCs w:val="24"/>
        </w:rPr>
        <w:t>Customers</w:t>
      </w:r>
      <w:r w:rsidR="003D580B" w:rsidRPr="00042E5D">
        <w:rPr>
          <w:rFonts w:ascii="Times New Roman" w:hAnsi="Times New Roman" w:cs="Times New Roman"/>
          <w:i/>
          <w:sz w:val="24"/>
          <w:szCs w:val="24"/>
        </w:rPr>
        <w:t>’</w:t>
      </w:r>
      <w:r w:rsidRPr="00042E5D">
        <w:rPr>
          <w:rFonts w:ascii="Times New Roman" w:hAnsi="Times New Roman" w:cs="Times New Roman"/>
          <w:i/>
          <w:sz w:val="24"/>
          <w:szCs w:val="24"/>
        </w:rPr>
        <w:t xml:space="preserve"> awareness and public pressure</w:t>
      </w:r>
      <w:r w:rsidRPr="00042E5D">
        <w:rPr>
          <w:rFonts w:ascii="Times New Roman" w:hAnsi="Times New Roman" w:cs="Times New Roman"/>
          <w:sz w:val="24"/>
          <w:szCs w:val="24"/>
        </w:rPr>
        <w:t>.</w:t>
      </w:r>
    </w:p>
    <w:p w:rsidR="00FC2950" w:rsidRPr="00042E5D" w:rsidRDefault="00FC2950" w:rsidP="00042E5D">
      <w:pPr>
        <w:spacing w:line="480" w:lineRule="auto"/>
        <w:ind w:firstLine="720"/>
        <w:rPr>
          <w:rFonts w:ascii="Times New Roman" w:hAnsi="Times New Roman" w:cs="Times New Roman"/>
          <w:sz w:val="24"/>
          <w:szCs w:val="24"/>
        </w:rPr>
      </w:pPr>
      <w:r w:rsidRPr="00042E5D">
        <w:rPr>
          <w:rFonts w:ascii="Times New Roman" w:hAnsi="Times New Roman" w:cs="Times New Roman"/>
          <w:sz w:val="24"/>
          <w:szCs w:val="24"/>
        </w:rPr>
        <w:t xml:space="preserve">Customers demand high quality products and services drives for supply chain collaboration amid organizations. In the contemporary World, customers are greatly aware of products which are safe for their consumption and maintenance of environment as well. In this regard, the customers and the general public exert pressure on the producing organizations to adopt better supply chains which will make their products highly accessible at customers’ premises. This will encourage multinational companies to form cartels with other firms to increase accession of their products at a reduced cost. Also, the media plays a vital role in educating the public about rights and the need to conserve the environment. This allows the </w:t>
      </w:r>
      <w:r w:rsidRPr="00042E5D">
        <w:rPr>
          <w:rFonts w:ascii="Times New Roman" w:hAnsi="Times New Roman" w:cs="Times New Roman"/>
          <w:sz w:val="24"/>
          <w:szCs w:val="24"/>
        </w:rPr>
        <w:lastRenderedPageBreak/>
        <w:t xml:space="preserve">public to make wise purchasing decisions by abandoning consumption of products by buying fewer products which are harmful to their health and environment as well (Jung et al., 2018). It this approach, local organizations are forced to partner to access greater market share by producing more influential products and services and adopting pleasing marketing and supply chain mechanism which will easily win buyers interests hence mutual benefits. </w:t>
      </w:r>
    </w:p>
    <w:p w:rsidR="00FC2950" w:rsidRPr="00042E5D" w:rsidRDefault="00FC2950" w:rsidP="00042E5D">
      <w:pPr>
        <w:spacing w:line="480" w:lineRule="auto"/>
        <w:ind w:firstLine="720"/>
        <w:jc w:val="center"/>
        <w:rPr>
          <w:rFonts w:ascii="Times New Roman" w:hAnsi="Times New Roman" w:cs="Times New Roman"/>
          <w:i/>
          <w:sz w:val="24"/>
          <w:szCs w:val="24"/>
        </w:rPr>
      </w:pPr>
      <w:r w:rsidRPr="00042E5D">
        <w:rPr>
          <w:rFonts w:ascii="Times New Roman" w:hAnsi="Times New Roman" w:cs="Times New Roman"/>
          <w:i/>
          <w:sz w:val="24"/>
          <w:szCs w:val="24"/>
        </w:rPr>
        <w:t>Social and environmental accountability.</w:t>
      </w:r>
    </w:p>
    <w:p w:rsidR="00FC2950" w:rsidRPr="00042E5D" w:rsidRDefault="00FC2950" w:rsidP="00042E5D">
      <w:pPr>
        <w:spacing w:line="480" w:lineRule="auto"/>
        <w:ind w:firstLine="720"/>
        <w:rPr>
          <w:rFonts w:ascii="Times New Roman" w:hAnsi="Times New Roman" w:cs="Times New Roman"/>
          <w:sz w:val="24"/>
          <w:szCs w:val="24"/>
        </w:rPr>
      </w:pPr>
      <w:r w:rsidRPr="00042E5D">
        <w:rPr>
          <w:rFonts w:ascii="Times New Roman" w:hAnsi="Times New Roman" w:cs="Times New Roman"/>
          <w:sz w:val="24"/>
          <w:szCs w:val="24"/>
        </w:rPr>
        <w:t>Every organization is required to have a careful concern for the environment and social welfare of consumers as well. In this regard, business units are more interested to cooperate for administering common social and environmental responsibility. Firms have established voluntary guidelines which are analyzed to address environmental and social affairs in details. In this regard, business units dealing with similar products have been influenced to venture into supply chain collaboration to cater for their differences while promoting the image of each organization via common supply policies.</w:t>
      </w:r>
    </w:p>
    <w:p w:rsidR="00FC2950" w:rsidRPr="00042E5D" w:rsidRDefault="00FC2950" w:rsidP="00042E5D">
      <w:pPr>
        <w:spacing w:line="480" w:lineRule="auto"/>
        <w:ind w:firstLine="720"/>
        <w:jc w:val="center"/>
        <w:rPr>
          <w:rFonts w:ascii="Times New Roman" w:hAnsi="Times New Roman" w:cs="Times New Roman"/>
          <w:i/>
          <w:sz w:val="24"/>
          <w:szCs w:val="24"/>
        </w:rPr>
      </w:pPr>
      <w:r w:rsidRPr="00042E5D">
        <w:rPr>
          <w:rFonts w:ascii="Times New Roman" w:hAnsi="Times New Roman" w:cs="Times New Roman"/>
          <w:i/>
          <w:sz w:val="24"/>
          <w:szCs w:val="24"/>
        </w:rPr>
        <w:t>Economic benefits.</w:t>
      </w:r>
    </w:p>
    <w:p w:rsidR="00FC2950" w:rsidRPr="00042E5D" w:rsidRDefault="00FC2950" w:rsidP="00042E5D">
      <w:pPr>
        <w:spacing w:line="480" w:lineRule="auto"/>
        <w:ind w:firstLine="720"/>
        <w:rPr>
          <w:rFonts w:ascii="Times New Roman" w:hAnsi="Times New Roman" w:cs="Times New Roman"/>
          <w:sz w:val="24"/>
          <w:szCs w:val="24"/>
        </w:rPr>
      </w:pPr>
      <w:r w:rsidRPr="00042E5D">
        <w:rPr>
          <w:rFonts w:ascii="Times New Roman" w:hAnsi="Times New Roman" w:cs="Times New Roman"/>
          <w:sz w:val="24"/>
          <w:szCs w:val="24"/>
        </w:rPr>
        <w:t xml:space="preserve">This refers to financial benefits which an organization is likely to realize as a result of supply partnership. In this concern, business units have a feeling that supply chain collaboration will have many economic significances and hence development (Jung et al., 2018). For instance, through collaboration, firms are in a position to access a greater market share, withstand competition, relieved technological complexity, and reduced cost of supply and logistics. Further, businesses are likely to experience the reduced cost of production since supply chain collaboration enables firms to have wider access to cheap water, energy and other inputs of production. The firms’ gain collective bargaining power, thus they buy inputs at a low price and </w:t>
      </w:r>
      <w:r w:rsidRPr="00042E5D">
        <w:rPr>
          <w:rFonts w:ascii="Times New Roman" w:hAnsi="Times New Roman" w:cs="Times New Roman"/>
          <w:sz w:val="24"/>
          <w:szCs w:val="24"/>
        </w:rPr>
        <w:lastRenderedPageBreak/>
        <w:t xml:space="preserve">supply their end product at a higher cost. In this way, they gain higher profit hence increased economic benefits. </w:t>
      </w:r>
    </w:p>
    <w:p w:rsidR="00FC2950" w:rsidRPr="00042E5D" w:rsidRDefault="00FC2950" w:rsidP="00042E5D">
      <w:pPr>
        <w:spacing w:line="480" w:lineRule="auto"/>
        <w:jc w:val="center"/>
        <w:rPr>
          <w:rFonts w:ascii="Times New Roman" w:hAnsi="Times New Roman" w:cs="Times New Roman"/>
          <w:sz w:val="24"/>
          <w:szCs w:val="24"/>
        </w:rPr>
      </w:pPr>
      <w:r w:rsidRPr="00042E5D">
        <w:rPr>
          <w:rFonts w:ascii="Times New Roman" w:hAnsi="Times New Roman" w:cs="Times New Roman"/>
          <w:b/>
          <w:sz w:val="24"/>
          <w:szCs w:val="24"/>
        </w:rPr>
        <w:t xml:space="preserve">Barriers </w:t>
      </w:r>
      <w:r w:rsidR="003D580B" w:rsidRPr="00042E5D">
        <w:rPr>
          <w:rFonts w:ascii="Times New Roman" w:hAnsi="Times New Roman" w:cs="Times New Roman"/>
          <w:b/>
          <w:sz w:val="24"/>
          <w:szCs w:val="24"/>
        </w:rPr>
        <w:t>to Supply Chain Collaboration</w:t>
      </w:r>
      <w:r w:rsidRPr="00042E5D">
        <w:rPr>
          <w:rFonts w:ascii="Times New Roman" w:hAnsi="Times New Roman" w:cs="Times New Roman"/>
          <w:sz w:val="24"/>
          <w:szCs w:val="24"/>
        </w:rPr>
        <w:t>.</w:t>
      </w:r>
    </w:p>
    <w:p w:rsidR="00FC2950" w:rsidRPr="00042E5D" w:rsidRDefault="00FC2950" w:rsidP="00042E5D">
      <w:pPr>
        <w:spacing w:line="480" w:lineRule="auto"/>
        <w:ind w:firstLine="720"/>
        <w:rPr>
          <w:rFonts w:ascii="Times New Roman" w:hAnsi="Times New Roman" w:cs="Times New Roman"/>
          <w:sz w:val="24"/>
          <w:szCs w:val="24"/>
        </w:rPr>
      </w:pPr>
      <w:r w:rsidRPr="00042E5D">
        <w:rPr>
          <w:rFonts w:ascii="Times New Roman" w:hAnsi="Times New Roman" w:cs="Times New Roman"/>
          <w:sz w:val="24"/>
          <w:szCs w:val="24"/>
        </w:rPr>
        <w:t>Although the main reason for engaging in supply chain collaboration is to achieve mutual goals and benefit each member, the concept is also curtailed by many barriers which demotivate parties or even hinders collective realization of set goals</w:t>
      </w:r>
      <w:r w:rsidR="00725B1D">
        <w:rPr>
          <w:rFonts w:ascii="Times New Roman" w:hAnsi="Times New Roman" w:cs="Times New Roman"/>
          <w:sz w:val="24"/>
          <w:szCs w:val="24"/>
        </w:rPr>
        <w:t xml:space="preserve"> (Skippari et al., 2017). The </w:t>
      </w:r>
      <w:r w:rsidRPr="00042E5D">
        <w:rPr>
          <w:rFonts w:ascii="Times New Roman" w:hAnsi="Times New Roman" w:cs="Times New Roman"/>
          <w:sz w:val="24"/>
          <w:szCs w:val="24"/>
        </w:rPr>
        <w:t>barriers are as follows;</w:t>
      </w:r>
    </w:p>
    <w:p w:rsidR="00FC2950" w:rsidRPr="00042E5D" w:rsidRDefault="00FC2950" w:rsidP="00042E5D">
      <w:pPr>
        <w:spacing w:line="480" w:lineRule="auto"/>
        <w:ind w:firstLine="720"/>
        <w:jc w:val="center"/>
        <w:rPr>
          <w:rFonts w:ascii="Times New Roman" w:hAnsi="Times New Roman" w:cs="Times New Roman"/>
          <w:i/>
          <w:sz w:val="24"/>
          <w:szCs w:val="24"/>
        </w:rPr>
      </w:pPr>
      <w:r w:rsidRPr="00042E5D">
        <w:rPr>
          <w:rFonts w:ascii="Times New Roman" w:hAnsi="Times New Roman" w:cs="Times New Roman"/>
          <w:i/>
          <w:sz w:val="24"/>
          <w:szCs w:val="24"/>
        </w:rPr>
        <w:t>Lack of trust amid partners.</w:t>
      </w:r>
    </w:p>
    <w:p w:rsidR="00FC2950" w:rsidRPr="00042E5D" w:rsidRDefault="00FC2950" w:rsidP="00042E5D">
      <w:pPr>
        <w:spacing w:line="480" w:lineRule="auto"/>
        <w:ind w:firstLine="720"/>
        <w:rPr>
          <w:rFonts w:ascii="Times New Roman" w:hAnsi="Times New Roman" w:cs="Times New Roman"/>
          <w:sz w:val="24"/>
          <w:szCs w:val="24"/>
        </w:rPr>
      </w:pPr>
      <w:r w:rsidRPr="00042E5D">
        <w:rPr>
          <w:rFonts w:ascii="Times New Roman" w:hAnsi="Times New Roman" w:cs="Times New Roman"/>
          <w:sz w:val="24"/>
          <w:szCs w:val="24"/>
        </w:rPr>
        <w:t>For a good supply chain collaboration to exist, all interacting parties should have great interest, trust and total commitment to accomplishing mutual objectives. The absence of trust among the parties hinders good relation. As such, organizations should earn trust and nurture it over time amid the parties. As evident in current economies, distrust among parties has challenged mutual relationship among business partners. It is, therefore, sole responsibility for each party to comprehend trust and its significance towards each other and sharing of material information, thus developing efficient supply chain collaboration.</w:t>
      </w:r>
    </w:p>
    <w:p w:rsidR="00FC2950" w:rsidRPr="00042E5D" w:rsidRDefault="00FC2950" w:rsidP="00042E5D">
      <w:pPr>
        <w:spacing w:line="480" w:lineRule="auto"/>
        <w:ind w:firstLine="720"/>
        <w:jc w:val="center"/>
        <w:rPr>
          <w:rFonts w:ascii="Times New Roman" w:hAnsi="Times New Roman" w:cs="Times New Roman"/>
          <w:i/>
          <w:sz w:val="24"/>
          <w:szCs w:val="24"/>
        </w:rPr>
      </w:pPr>
      <w:r w:rsidRPr="00042E5D">
        <w:rPr>
          <w:rFonts w:ascii="Times New Roman" w:hAnsi="Times New Roman" w:cs="Times New Roman"/>
          <w:i/>
          <w:sz w:val="24"/>
          <w:szCs w:val="24"/>
        </w:rPr>
        <w:t>Limited credit access.</w:t>
      </w:r>
    </w:p>
    <w:p w:rsidR="00FC2950" w:rsidRPr="00042E5D" w:rsidRDefault="00FC2950" w:rsidP="00042E5D">
      <w:pPr>
        <w:spacing w:line="480" w:lineRule="auto"/>
        <w:ind w:firstLine="720"/>
        <w:rPr>
          <w:rFonts w:ascii="Times New Roman" w:hAnsi="Times New Roman" w:cs="Times New Roman"/>
          <w:sz w:val="24"/>
          <w:szCs w:val="24"/>
        </w:rPr>
      </w:pPr>
      <w:r w:rsidRPr="00042E5D">
        <w:rPr>
          <w:rFonts w:ascii="Times New Roman" w:hAnsi="Times New Roman" w:cs="Times New Roman"/>
          <w:sz w:val="24"/>
          <w:szCs w:val="24"/>
        </w:rPr>
        <w:t>Some business units are too young, and they cannot be loaned the huge amount of capital they require to form and maintain supply chain collaboration. Also, it makes firms to depend on inappropriate technologies due to lack of alternatives. Limited access to credits has encouraged business to lean towards shylocks for long-term credits. Also, the high charges on bank loans, fees and credit facilities in the global economy have become an obstruction to supply chain collaboration since businesses are unable to meet the required standards.</w:t>
      </w:r>
    </w:p>
    <w:p w:rsidR="00FC2950" w:rsidRPr="00042E5D" w:rsidRDefault="00FC2950" w:rsidP="00042E5D">
      <w:pPr>
        <w:spacing w:line="480" w:lineRule="auto"/>
        <w:ind w:firstLine="720"/>
        <w:jc w:val="center"/>
        <w:rPr>
          <w:rFonts w:ascii="Times New Roman" w:hAnsi="Times New Roman" w:cs="Times New Roman"/>
          <w:i/>
          <w:sz w:val="24"/>
          <w:szCs w:val="24"/>
        </w:rPr>
      </w:pPr>
      <w:r w:rsidRPr="00042E5D">
        <w:rPr>
          <w:rFonts w:ascii="Times New Roman" w:hAnsi="Times New Roman" w:cs="Times New Roman"/>
          <w:i/>
          <w:sz w:val="24"/>
          <w:szCs w:val="24"/>
        </w:rPr>
        <w:lastRenderedPageBreak/>
        <w:t>Technological barriers.</w:t>
      </w:r>
    </w:p>
    <w:p w:rsidR="00FC2950" w:rsidRPr="00042E5D" w:rsidRDefault="00042E5D" w:rsidP="00042E5D">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FC2950" w:rsidRPr="00042E5D">
        <w:rPr>
          <w:rFonts w:ascii="Times New Roman" w:hAnsi="Times New Roman" w:cs="Times New Roman"/>
          <w:sz w:val="24"/>
          <w:szCs w:val="24"/>
        </w:rPr>
        <w:t xml:space="preserve">echnology is the backbone of every </w:t>
      </w:r>
      <w:r>
        <w:rPr>
          <w:rFonts w:ascii="Times New Roman" w:hAnsi="Times New Roman" w:cs="Times New Roman"/>
          <w:sz w:val="24"/>
          <w:szCs w:val="24"/>
        </w:rPr>
        <w:t>supply chain operation</w:t>
      </w:r>
      <w:r w:rsidR="00FC2950" w:rsidRPr="00042E5D">
        <w:rPr>
          <w:rFonts w:ascii="Times New Roman" w:hAnsi="Times New Roman" w:cs="Times New Roman"/>
          <w:sz w:val="24"/>
          <w:szCs w:val="24"/>
        </w:rPr>
        <w:t>. For appropriate development and maintenance of good supply chain collaboration, appropriate technology is considered essential.  In this regard, many supply chain collaborations have lacked appropriate information system. Since collaboration is information based, it is difficult to coordinate essential activities in both functional and organizational limits (Skippari et al., 2017). Businesses have been unable to access inventory records, order status, transactions and other shared information’s on product designs. Organizations have been unable to access accurate, relevant and timely information which is significant in supply chain management, enhancing customer care and economizing on inventory. This collection of technological incompetence has hardly negated the interests of business towards accession of supply chain collaboration.</w:t>
      </w:r>
    </w:p>
    <w:p w:rsidR="00FC2950" w:rsidRPr="00042E5D" w:rsidRDefault="00FC2950" w:rsidP="00042E5D">
      <w:pPr>
        <w:spacing w:line="480" w:lineRule="auto"/>
        <w:ind w:firstLine="720"/>
        <w:jc w:val="center"/>
        <w:rPr>
          <w:rFonts w:ascii="Times New Roman" w:hAnsi="Times New Roman" w:cs="Times New Roman"/>
          <w:sz w:val="24"/>
          <w:szCs w:val="24"/>
        </w:rPr>
      </w:pPr>
      <w:r w:rsidRPr="00042E5D">
        <w:rPr>
          <w:rFonts w:ascii="Times New Roman" w:hAnsi="Times New Roman" w:cs="Times New Roman"/>
          <w:i/>
          <w:sz w:val="24"/>
          <w:szCs w:val="24"/>
        </w:rPr>
        <w:t>Increased chances of risk</w:t>
      </w:r>
      <w:r w:rsidRPr="00042E5D">
        <w:rPr>
          <w:rFonts w:ascii="Times New Roman" w:hAnsi="Times New Roman" w:cs="Times New Roman"/>
          <w:sz w:val="24"/>
          <w:szCs w:val="24"/>
        </w:rPr>
        <w:t>.</w:t>
      </w:r>
    </w:p>
    <w:p w:rsidR="00FC2950" w:rsidRPr="00042E5D" w:rsidRDefault="00FC2950" w:rsidP="00042E5D">
      <w:pPr>
        <w:spacing w:line="480" w:lineRule="auto"/>
        <w:ind w:firstLine="720"/>
        <w:rPr>
          <w:rFonts w:ascii="Times New Roman" w:hAnsi="Times New Roman" w:cs="Times New Roman"/>
          <w:sz w:val="24"/>
          <w:szCs w:val="24"/>
        </w:rPr>
      </w:pPr>
      <w:r w:rsidRPr="00042E5D">
        <w:rPr>
          <w:rFonts w:ascii="Times New Roman" w:hAnsi="Times New Roman" w:cs="Times New Roman"/>
          <w:sz w:val="24"/>
          <w:szCs w:val="24"/>
        </w:rPr>
        <w:t>From a general perspective, when supply chain collaboration is composed of few people it can easily win financial support from well-wishers.  When the number of companies increases, it control gets increasingly hard. Other factors such as information sensitivity, trust, time investments and project cost become risky to coordinate due to incidences of leaking information to competing parties (Skippari et al., 2017). In this concern, it is a basic requirement that for any supply chain collaboration to thrive, some of these risks should be mitigated, failure to which the partnership will collapse.</w:t>
      </w:r>
    </w:p>
    <w:p w:rsidR="00FC2950" w:rsidRPr="00042E5D" w:rsidRDefault="00FC2950" w:rsidP="00042E5D">
      <w:pPr>
        <w:spacing w:line="480" w:lineRule="auto"/>
        <w:ind w:firstLine="720"/>
        <w:jc w:val="center"/>
        <w:rPr>
          <w:rFonts w:ascii="Times New Roman" w:hAnsi="Times New Roman" w:cs="Times New Roman"/>
          <w:i/>
          <w:sz w:val="24"/>
          <w:szCs w:val="24"/>
        </w:rPr>
      </w:pPr>
      <w:r w:rsidRPr="00042E5D">
        <w:rPr>
          <w:rFonts w:ascii="Times New Roman" w:hAnsi="Times New Roman" w:cs="Times New Roman"/>
          <w:i/>
          <w:sz w:val="24"/>
          <w:szCs w:val="24"/>
        </w:rPr>
        <w:t>Other factors.</w:t>
      </w:r>
    </w:p>
    <w:p w:rsidR="00FC2950" w:rsidRPr="00042E5D" w:rsidRDefault="00FC2950" w:rsidP="00042E5D">
      <w:pPr>
        <w:spacing w:line="480" w:lineRule="auto"/>
        <w:ind w:firstLine="720"/>
        <w:rPr>
          <w:rFonts w:ascii="Times New Roman" w:hAnsi="Times New Roman" w:cs="Times New Roman"/>
          <w:sz w:val="24"/>
          <w:szCs w:val="24"/>
        </w:rPr>
      </w:pPr>
      <w:r w:rsidRPr="00042E5D">
        <w:rPr>
          <w:rFonts w:ascii="Times New Roman" w:hAnsi="Times New Roman" w:cs="Times New Roman"/>
          <w:sz w:val="24"/>
          <w:szCs w:val="24"/>
        </w:rPr>
        <w:t xml:space="preserve"> Supply chain collaboration is also hindered by other factors such as security and safety, environmental and social-cultural factors, lack of knowledge, alignment and relationship </w:t>
      </w:r>
      <w:r w:rsidRPr="00042E5D">
        <w:rPr>
          <w:rFonts w:ascii="Times New Roman" w:hAnsi="Times New Roman" w:cs="Times New Roman"/>
          <w:sz w:val="24"/>
          <w:szCs w:val="24"/>
        </w:rPr>
        <w:lastRenderedPageBreak/>
        <w:t>challenges. All these factors should be put into consideration before implementing of any supply chain collaboration plan.</w:t>
      </w:r>
    </w:p>
    <w:p w:rsidR="00FC2950" w:rsidRPr="00042E5D" w:rsidRDefault="00FC2950" w:rsidP="00042E5D">
      <w:pPr>
        <w:spacing w:line="480" w:lineRule="auto"/>
        <w:ind w:firstLine="720"/>
        <w:jc w:val="center"/>
        <w:rPr>
          <w:rFonts w:ascii="Times New Roman" w:hAnsi="Times New Roman" w:cs="Times New Roman"/>
          <w:b/>
          <w:sz w:val="24"/>
          <w:szCs w:val="24"/>
        </w:rPr>
      </w:pPr>
      <w:r w:rsidRPr="00042E5D">
        <w:rPr>
          <w:rFonts w:ascii="Times New Roman" w:hAnsi="Times New Roman" w:cs="Times New Roman"/>
          <w:b/>
          <w:sz w:val="24"/>
          <w:szCs w:val="24"/>
        </w:rPr>
        <w:t>Conclusion.</w:t>
      </w:r>
    </w:p>
    <w:p w:rsidR="00FC2950" w:rsidRPr="00042E5D" w:rsidRDefault="00FC2950" w:rsidP="00042E5D">
      <w:pPr>
        <w:spacing w:line="480" w:lineRule="auto"/>
        <w:ind w:firstLine="720"/>
        <w:rPr>
          <w:rFonts w:ascii="Times New Roman" w:hAnsi="Times New Roman" w:cs="Times New Roman"/>
          <w:sz w:val="24"/>
          <w:szCs w:val="24"/>
        </w:rPr>
      </w:pPr>
      <w:r w:rsidRPr="00042E5D">
        <w:rPr>
          <w:rFonts w:ascii="Times New Roman" w:hAnsi="Times New Roman" w:cs="Times New Roman"/>
          <w:sz w:val="24"/>
          <w:szCs w:val="24"/>
        </w:rPr>
        <w:t xml:space="preserve">From the above discussion, it is well outlined that supply chain collaboration is an essential concept in the business world. It enables partners to have wider access to market, timely delivery of their service to customers among other economic benefits. However, the concept is hindered by some barriers such as information security, lack of credit and trust. These barriers should be addresses on time to facilitate efficient supply chain collaboration. There is a need for companies to suggest the best approaches to supply chain collaboration to negate these barriers (Srivastava et al., 2017). Moreover, governments should provide civic education on the importance of venturing in these form of partnership for the wellness of the society, environment, and domestic and global economies as well. Varied initiatives should be effected to regulate supply chain collaboration amid parties.   </w:t>
      </w:r>
    </w:p>
    <w:p w:rsidR="003D580B" w:rsidRPr="00042E5D" w:rsidRDefault="003D580B" w:rsidP="00042E5D">
      <w:pPr>
        <w:spacing w:line="480" w:lineRule="auto"/>
        <w:rPr>
          <w:rFonts w:ascii="Times New Roman" w:hAnsi="Times New Roman" w:cs="Times New Roman"/>
          <w:sz w:val="24"/>
          <w:szCs w:val="24"/>
        </w:rPr>
      </w:pPr>
    </w:p>
    <w:p w:rsidR="003D580B" w:rsidRPr="00042E5D" w:rsidRDefault="003D580B" w:rsidP="00042E5D">
      <w:pPr>
        <w:spacing w:line="480" w:lineRule="auto"/>
        <w:rPr>
          <w:rFonts w:ascii="Times New Roman" w:hAnsi="Times New Roman" w:cs="Times New Roman"/>
          <w:sz w:val="24"/>
          <w:szCs w:val="24"/>
        </w:rPr>
      </w:pPr>
    </w:p>
    <w:p w:rsidR="003D580B" w:rsidRPr="00042E5D" w:rsidRDefault="003D580B" w:rsidP="00042E5D">
      <w:pPr>
        <w:spacing w:line="480" w:lineRule="auto"/>
        <w:rPr>
          <w:rFonts w:ascii="Times New Roman" w:hAnsi="Times New Roman" w:cs="Times New Roman"/>
          <w:sz w:val="24"/>
          <w:szCs w:val="24"/>
        </w:rPr>
      </w:pPr>
    </w:p>
    <w:p w:rsidR="003D580B" w:rsidRPr="00042E5D" w:rsidRDefault="003D580B" w:rsidP="00042E5D">
      <w:pPr>
        <w:spacing w:line="480" w:lineRule="auto"/>
        <w:rPr>
          <w:rFonts w:ascii="Times New Roman" w:hAnsi="Times New Roman" w:cs="Times New Roman"/>
          <w:sz w:val="24"/>
          <w:szCs w:val="24"/>
        </w:rPr>
      </w:pPr>
    </w:p>
    <w:p w:rsidR="003D580B" w:rsidRPr="00042E5D" w:rsidRDefault="003D580B" w:rsidP="00042E5D">
      <w:pPr>
        <w:spacing w:line="480" w:lineRule="auto"/>
        <w:rPr>
          <w:rFonts w:ascii="Times New Roman" w:hAnsi="Times New Roman" w:cs="Times New Roman"/>
          <w:sz w:val="24"/>
          <w:szCs w:val="24"/>
        </w:rPr>
      </w:pPr>
    </w:p>
    <w:p w:rsidR="003D580B" w:rsidRDefault="003D580B" w:rsidP="00042E5D">
      <w:pPr>
        <w:spacing w:line="480" w:lineRule="auto"/>
        <w:rPr>
          <w:rFonts w:ascii="Times New Roman" w:hAnsi="Times New Roman" w:cs="Times New Roman"/>
          <w:sz w:val="24"/>
          <w:szCs w:val="24"/>
        </w:rPr>
      </w:pPr>
    </w:p>
    <w:p w:rsidR="00042E5D" w:rsidRDefault="00042E5D" w:rsidP="00042E5D">
      <w:pPr>
        <w:spacing w:line="480" w:lineRule="auto"/>
        <w:rPr>
          <w:rFonts w:ascii="Times New Roman" w:hAnsi="Times New Roman" w:cs="Times New Roman"/>
          <w:sz w:val="24"/>
          <w:szCs w:val="24"/>
        </w:rPr>
      </w:pPr>
    </w:p>
    <w:p w:rsidR="00042E5D" w:rsidRPr="00042E5D" w:rsidRDefault="00042E5D" w:rsidP="00042E5D">
      <w:pPr>
        <w:spacing w:line="480" w:lineRule="auto"/>
        <w:rPr>
          <w:rFonts w:ascii="Times New Roman" w:hAnsi="Times New Roman" w:cs="Times New Roman"/>
          <w:sz w:val="24"/>
          <w:szCs w:val="24"/>
        </w:rPr>
      </w:pPr>
    </w:p>
    <w:p w:rsidR="003D580B" w:rsidRPr="00042E5D" w:rsidRDefault="00B96BC1" w:rsidP="00042E5D">
      <w:pPr>
        <w:spacing w:line="480" w:lineRule="auto"/>
        <w:jc w:val="center"/>
        <w:rPr>
          <w:rFonts w:ascii="Times New Roman" w:hAnsi="Times New Roman" w:cs="Times New Roman"/>
          <w:sz w:val="24"/>
          <w:szCs w:val="24"/>
        </w:rPr>
      </w:pPr>
      <w:r w:rsidRPr="00042E5D">
        <w:rPr>
          <w:rFonts w:ascii="Times New Roman" w:hAnsi="Times New Roman" w:cs="Times New Roman"/>
          <w:sz w:val="24"/>
          <w:szCs w:val="24"/>
        </w:rPr>
        <w:lastRenderedPageBreak/>
        <w:t>References.</w:t>
      </w:r>
    </w:p>
    <w:p w:rsidR="003D580B" w:rsidRPr="00042E5D" w:rsidRDefault="003D580B" w:rsidP="00725B1D">
      <w:pPr>
        <w:spacing w:line="480" w:lineRule="auto"/>
        <w:ind w:left="1008" w:hanging="1008"/>
        <w:rPr>
          <w:rFonts w:ascii="Times New Roman" w:hAnsi="Times New Roman" w:cs="Times New Roman"/>
          <w:i/>
          <w:iCs/>
          <w:color w:val="222222"/>
          <w:sz w:val="24"/>
          <w:szCs w:val="24"/>
          <w:shd w:val="clear" w:color="auto" w:fill="FFFFFF"/>
        </w:rPr>
      </w:pPr>
      <w:r w:rsidRPr="00042E5D">
        <w:rPr>
          <w:rFonts w:ascii="Times New Roman" w:hAnsi="Times New Roman" w:cs="Times New Roman"/>
          <w:color w:val="222222"/>
          <w:sz w:val="24"/>
          <w:szCs w:val="24"/>
          <w:shd w:val="clear" w:color="auto" w:fill="FFFFFF"/>
        </w:rPr>
        <w:t>Herczeg, G., Akkerman, R., &amp; Hauschild, M. Z. (2018). Supply chain collaboration in industrial symbiosis networks. </w:t>
      </w:r>
      <w:r w:rsidRPr="00042E5D">
        <w:rPr>
          <w:rFonts w:ascii="Times New Roman" w:hAnsi="Times New Roman" w:cs="Times New Roman"/>
          <w:i/>
          <w:iCs/>
          <w:color w:val="222222"/>
          <w:sz w:val="24"/>
          <w:szCs w:val="24"/>
          <w:shd w:val="clear" w:color="auto" w:fill="FFFFFF"/>
        </w:rPr>
        <w:t>Journal of Cleaner Production</w:t>
      </w:r>
      <w:r w:rsidRPr="00042E5D">
        <w:rPr>
          <w:rFonts w:ascii="Times New Roman" w:hAnsi="Times New Roman" w:cs="Times New Roman"/>
          <w:color w:val="222222"/>
          <w:sz w:val="24"/>
          <w:szCs w:val="24"/>
          <w:shd w:val="clear" w:color="auto" w:fill="FFFFFF"/>
        </w:rPr>
        <w:t>, </w:t>
      </w:r>
      <w:r w:rsidRPr="00042E5D">
        <w:rPr>
          <w:rFonts w:ascii="Times New Roman" w:hAnsi="Times New Roman" w:cs="Times New Roman"/>
          <w:i/>
          <w:iCs/>
          <w:color w:val="222222"/>
          <w:sz w:val="24"/>
          <w:szCs w:val="24"/>
          <w:shd w:val="clear" w:color="auto" w:fill="FFFFFF"/>
        </w:rPr>
        <w:t>171</w:t>
      </w:r>
      <w:r w:rsidRPr="00042E5D">
        <w:rPr>
          <w:rFonts w:ascii="Times New Roman" w:hAnsi="Times New Roman" w:cs="Times New Roman"/>
          <w:color w:val="222222"/>
          <w:sz w:val="24"/>
          <w:szCs w:val="24"/>
          <w:shd w:val="clear" w:color="auto" w:fill="FFFFFF"/>
        </w:rPr>
        <w:t>, 1058-1067.</w:t>
      </w:r>
    </w:p>
    <w:p w:rsidR="003D580B" w:rsidRPr="00042E5D" w:rsidRDefault="003D580B" w:rsidP="00725B1D">
      <w:pPr>
        <w:spacing w:line="480" w:lineRule="auto"/>
        <w:ind w:left="1008" w:hanging="1008"/>
        <w:rPr>
          <w:rFonts w:ascii="Times New Roman" w:hAnsi="Times New Roman" w:cs="Times New Roman"/>
          <w:color w:val="222222"/>
          <w:sz w:val="24"/>
          <w:szCs w:val="24"/>
          <w:shd w:val="clear" w:color="auto" w:fill="FFFFFF"/>
        </w:rPr>
      </w:pPr>
      <w:r w:rsidRPr="00042E5D">
        <w:rPr>
          <w:rFonts w:ascii="Times New Roman" w:hAnsi="Times New Roman" w:cs="Times New Roman"/>
          <w:color w:val="222222"/>
          <w:sz w:val="24"/>
          <w:szCs w:val="24"/>
          <w:shd w:val="clear" w:color="auto" w:fill="FFFFFF"/>
        </w:rPr>
        <w:t>Jung, V., Peeters, M., &amp; Vredeveld, T. (2018). Drivers and Resistors for Supply Chain Collaboration. In </w:t>
      </w:r>
      <w:r w:rsidRPr="00042E5D">
        <w:rPr>
          <w:rFonts w:ascii="Times New Roman" w:hAnsi="Times New Roman" w:cs="Times New Roman"/>
          <w:i/>
          <w:iCs/>
          <w:color w:val="222222"/>
          <w:sz w:val="24"/>
          <w:szCs w:val="24"/>
          <w:shd w:val="clear" w:color="auto" w:fill="FFFFFF"/>
        </w:rPr>
        <w:t>Operations Research Proceedings 2016</w:t>
      </w:r>
      <w:r w:rsidRPr="00042E5D">
        <w:rPr>
          <w:rFonts w:ascii="Times New Roman" w:hAnsi="Times New Roman" w:cs="Times New Roman"/>
          <w:color w:val="222222"/>
          <w:sz w:val="24"/>
          <w:szCs w:val="24"/>
          <w:shd w:val="clear" w:color="auto" w:fill="FFFFFF"/>
        </w:rPr>
        <w:t> (pp. 623-628). Springer, Cham.</w:t>
      </w:r>
    </w:p>
    <w:p w:rsidR="003D580B" w:rsidRPr="00042E5D" w:rsidRDefault="003D580B" w:rsidP="00725B1D">
      <w:pPr>
        <w:spacing w:line="480" w:lineRule="auto"/>
        <w:ind w:left="1008" w:hanging="1008"/>
        <w:rPr>
          <w:rFonts w:ascii="Times New Roman" w:hAnsi="Times New Roman" w:cs="Times New Roman"/>
          <w:color w:val="222222"/>
          <w:sz w:val="24"/>
          <w:szCs w:val="24"/>
          <w:shd w:val="clear" w:color="auto" w:fill="FFFFFF"/>
        </w:rPr>
      </w:pPr>
      <w:r w:rsidRPr="00042E5D">
        <w:rPr>
          <w:rFonts w:ascii="Times New Roman" w:hAnsi="Times New Roman" w:cs="Times New Roman"/>
          <w:color w:val="222222"/>
          <w:sz w:val="24"/>
          <w:szCs w:val="24"/>
          <w:shd w:val="clear" w:color="auto" w:fill="FFFFFF"/>
        </w:rPr>
        <w:t>Skippari, M., Laukkanen, M., &amp; Salo, J. (2017). Cognitive barriers to collaborative innovation generation in supply chain relationships. </w:t>
      </w:r>
      <w:r w:rsidRPr="00042E5D">
        <w:rPr>
          <w:rFonts w:ascii="Times New Roman" w:hAnsi="Times New Roman" w:cs="Times New Roman"/>
          <w:i/>
          <w:iCs/>
          <w:color w:val="222222"/>
          <w:sz w:val="24"/>
          <w:szCs w:val="24"/>
          <w:shd w:val="clear" w:color="auto" w:fill="FFFFFF"/>
        </w:rPr>
        <w:t>Industrial Marketing Management</w:t>
      </w:r>
      <w:r w:rsidRPr="00042E5D">
        <w:rPr>
          <w:rFonts w:ascii="Times New Roman" w:hAnsi="Times New Roman" w:cs="Times New Roman"/>
          <w:color w:val="222222"/>
          <w:sz w:val="24"/>
          <w:szCs w:val="24"/>
          <w:shd w:val="clear" w:color="auto" w:fill="FFFFFF"/>
        </w:rPr>
        <w:t>, </w:t>
      </w:r>
      <w:r w:rsidRPr="00042E5D">
        <w:rPr>
          <w:rFonts w:ascii="Times New Roman" w:hAnsi="Times New Roman" w:cs="Times New Roman"/>
          <w:i/>
          <w:iCs/>
          <w:color w:val="222222"/>
          <w:sz w:val="24"/>
          <w:szCs w:val="24"/>
          <w:shd w:val="clear" w:color="auto" w:fill="FFFFFF"/>
        </w:rPr>
        <w:t>62</w:t>
      </w:r>
      <w:r w:rsidRPr="00042E5D">
        <w:rPr>
          <w:rFonts w:ascii="Times New Roman" w:hAnsi="Times New Roman" w:cs="Times New Roman"/>
          <w:color w:val="222222"/>
          <w:sz w:val="24"/>
          <w:szCs w:val="24"/>
          <w:shd w:val="clear" w:color="auto" w:fill="FFFFFF"/>
        </w:rPr>
        <w:t>, 108-117.</w:t>
      </w:r>
    </w:p>
    <w:p w:rsidR="003D580B" w:rsidRPr="00042E5D" w:rsidRDefault="003D580B" w:rsidP="00725B1D">
      <w:pPr>
        <w:spacing w:line="480" w:lineRule="auto"/>
        <w:ind w:left="1008" w:hanging="1008"/>
        <w:rPr>
          <w:rFonts w:ascii="Times New Roman" w:hAnsi="Times New Roman" w:cs="Times New Roman"/>
          <w:sz w:val="24"/>
          <w:szCs w:val="24"/>
        </w:rPr>
      </w:pPr>
      <w:r w:rsidRPr="00042E5D">
        <w:rPr>
          <w:rFonts w:ascii="Times New Roman" w:hAnsi="Times New Roman" w:cs="Times New Roman"/>
          <w:color w:val="222222"/>
          <w:sz w:val="24"/>
          <w:szCs w:val="24"/>
          <w:shd w:val="clear" w:color="auto" w:fill="FFFFFF"/>
        </w:rPr>
        <w:t>Srivastava, P., Iyer, K. N., &amp; Rawwas, M. Y. (2017). Performance impact of supply chain partnership strategy-environment co-alignment. </w:t>
      </w:r>
      <w:r w:rsidRPr="00042E5D">
        <w:rPr>
          <w:rFonts w:ascii="Times New Roman" w:hAnsi="Times New Roman" w:cs="Times New Roman"/>
          <w:i/>
          <w:iCs/>
          <w:color w:val="222222"/>
          <w:sz w:val="24"/>
          <w:szCs w:val="24"/>
          <w:shd w:val="clear" w:color="auto" w:fill="FFFFFF"/>
        </w:rPr>
        <w:t>International Journal of Operations &amp; Production Management</w:t>
      </w:r>
      <w:r w:rsidRPr="00042E5D">
        <w:rPr>
          <w:rFonts w:ascii="Times New Roman" w:hAnsi="Times New Roman" w:cs="Times New Roman"/>
          <w:color w:val="222222"/>
          <w:sz w:val="24"/>
          <w:szCs w:val="24"/>
          <w:shd w:val="clear" w:color="auto" w:fill="FFFFFF"/>
        </w:rPr>
        <w:t>, </w:t>
      </w:r>
      <w:r w:rsidRPr="00042E5D">
        <w:rPr>
          <w:rFonts w:ascii="Times New Roman" w:hAnsi="Times New Roman" w:cs="Times New Roman"/>
          <w:i/>
          <w:iCs/>
          <w:color w:val="222222"/>
          <w:sz w:val="24"/>
          <w:szCs w:val="24"/>
          <w:shd w:val="clear" w:color="auto" w:fill="FFFFFF"/>
        </w:rPr>
        <w:t>37</w:t>
      </w:r>
      <w:r w:rsidRPr="00042E5D">
        <w:rPr>
          <w:rFonts w:ascii="Times New Roman" w:hAnsi="Times New Roman" w:cs="Times New Roman"/>
          <w:color w:val="222222"/>
          <w:sz w:val="24"/>
          <w:szCs w:val="24"/>
          <w:shd w:val="clear" w:color="auto" w:fill="FFFFFF"/>
        </w:rPr>
        <w:t>(7).</w:t>
      </w:r>
    </w:p>
    <w:p w:rsidR="004B4E5A" w:rsidRPr="00042E5D" w:rsidRDefault="004B4E5A" w:rsidP="00725B1D">
      <w:pPr>
        <w:spacing w:line="480" w:lineRule="auto"/>
        <w:rPr>
          <w:rFonts w:ascii="Times New Roman" w:hAnsi="Times New Roman" w:cs="Times New Roman"/>
          <w:sz w:val="24"/>
          <w:szCs w:val="24"/>
        </w:rPr>
      </w:pPr>
    </w:p>
    <w:p w:rsidR="00F30F98" w:rsidRPr="00042E5D" w:rsidRDefault="00F30F98" w:rsidP="00725B1D">
      <w:pPr>
        <w:spacing w:line="480" w:lineRule="auto"/>
        <w:rPr>
          <w:rFonts w:ascii="Times New Roman" w:hAnsi="Times New Roman" w:cs="Times New Roman"/>
          <w:sz w:val="24"/>
          <w:szCs w:val="24"/>
        </w:rPr>
      </w:pPr>
      <w:bookmarkStart w:id="0" w:name="_GoBack"/>
      <w:bookmarkEnd w:id="0"/>
    </w:p>
    <w:sectPr w:rsidR="00F30F98" w:rsidRPr="00042E5D" w:rsidSect="003D58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7AF3" w:rsidRDefault="00037AF3" w:rsidP="003D580B">
      <w:pPr>
        <w:spacing w:after="0" w:line="240" w:lineRule="auto"/>
      </w:pPr>
      <w:r>
        <w:separator/>
      </w:r>
    </w:p>
  </w:endnote>
  <w:endnote w:type="continuationSeparator" w:id="1">
    <w:p w:rsidR="00037AF3" w:rsidRDefault="00037AF3" w:rsidP="003D58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7AF3" w:rsidRDefault="00037AF3" w:rsidP="003D580B">
      <w:pPr>
        <w:spacing w:after="0" w:line="240" w:lineRule="auto"/>
      </w:pPr>
      <w:r>
        <w:separator/>
      </w:r>
    </w:p>
  </w:footnote>
  <w:footnote w:type="continuationSeparator" w:id="1">
    <w:p w:rsidR="00037AF3" w:rsidRDefault="00037AF3" w:rsidP="003D58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E5D" w:rsidRPr="00042E5D" w:rsidRDefault="00042E5D">
    <w:pPr>
      <w:pStyle w:val="Header"/>
      <w:rPr>
        <w:rFonts w:ascii="Times New Roman" w:hAnsi="Times New Roman" w:cs="Times New Roman"/>
        <w:sz w:val="24"/>
        <w:szCs w:val="24"/>
      </w:rPr>
    </w:pPr>
    <w:r w:rsidRPr="00042E5D">
      <w:rPr>
        <w:rFonts w:ascii="Times New Roman" w:hAnsi="Times New Roman" w:cs="Times New Roman"/>
        <w:sz w:val="24"/>
        <w:szCs w:val="24"/>
      </w:rPr>
      <w:t xml:space="preserve">SUPPLY CHAIN COLLABORATION. </w:t>
    </w:r>
    <w:r w:rsidRPr="00042E5D">
      <w:rPr>
        <w:rFonts w:ascii="Times New Roman" w:hAnsi="Times New Roman" w:cs="Times New Roman"/>
        <w:sz w:val="24"/>
        <w:szCs w:val="24"/>
      </w:rPr>
      <w:tab/>
    </w:r>
    <w:r w:rsidRPr="00042E5D">
      <w:rPr>
        <w:rFonts w:ascii="Times New Roman" w:hAnsi="Times New Roman" w:cs="Times New Roman"/>
        <w:sz w:val="24"/>
        <w:szCs w:val="24"/>
      </w:rPr>
      <w:tab/>
    </w:r>
    <w:sdt>
      <w:sdtPr>
        <w:rPr>
          <w:rFonts w:ascii="Times New Roman" w:hAnsi="Times New Roman" w:cs="Times New Roman"/>
          <w:sz w:val="24"/>
          <w:szCs w:val="24"/>
        </w:rPr>
        <w:id w:val="-1631781488"/>
        <w:docPartObj>
          <w:docPartGallery w:val="Page Numbers (Top of Page)"/>
          <w:docPartUnique/>
        </w:docPartObj>
      </w:sdtPr>
      <w:sdtEndPr>
        <w:rPr>
          <w:noProof/>
        </w:rPr>
      </w:sdtEndPr>
      <w:sdtContent>
        <w:r w:rsidR="001E51D5" w:rsidRPr="00042E5D">
          <w:rPr>
            <w:rFonts w:ascii="Times New Roman" w:hAnsi="Times New Roman" w:cs="Times New Roman"/>
            <w:sz w:val="24"/>
            <w:szCs w:val="24"/>
          </w:rPr>
          <w:fldChar w:fldCharType="begin"/>
        </w:r>
        <w:r w:rsidRPr="00042E5D">
          <w:rPr>
            <w:rFonts w:ascii="Times New Roman" w:hAnsi="Times New Roman" w:cs="Times New Roman"/>
            <w:sz w:val="24"/>
            <w:szCs w:val="24"/>
          </w:rPr>
          <w:instrText xml:space="preserve"> PAGE   \* MERGEFORMAT </w:instrText>
        </w:r>
        <w:r w:rsidR="001E51D5" w:rsidRPr="00042E5D">
          <w:rPr>
            <w:rFonts w:ascii="Times New Roman" w:hAnsi="Times New Roman" w:cs="Times New Roman"/>
            <w:sz w:val="24"/>
            <w:szCs w:val="24"/>
          </w:rPr>
          <w:fldChar w:fldCharType="separate"/>
        </w:r>
        <w:r w:rsidR="00725B1D">
          <w:rPr>
            <w:rFonts w:ascii="Times New Roman" w:hAnsi="Times New Roman" w:cs="Times New Roman"/>
            <w:noProof/>
            <w:sz w:val="24"/>
            <w:szCs w:val="24"/>
          </w:rPr>
          <w:t>2</w:t>
        </w:r>
        <w:r w:rsidR="001E51D5" w:rsidRPr="00042E5D">
          <w:rPr>
            <w:rFonts w:ascii="Times New Roman" w:hAnsi="Times New Roman" w:cs="Times New Roman"/>
            <w:noProof/>
            <w:sz w:val="24"/>
            <w:szCs w:val="24"/>
          </w:rPr>
          <w:fldChar w:fldCharType="end"/>
        </w:r>
      </w:sdtContent>
    </w:sdt>
  </w:p>
  <w:p w:rsidR="003D580B" w:rsidRPr="00042E5D" w:rsidRDefault="003D580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80B" w:rsidRPr="00042E5D" w:rsidRDefault="003D580B" w:rsidP="003D580B">
    <w:pPr>
      <w:rPr>
        <w:rFonts w:ascii="Times New Roman" w:hAnsi="Times New Roman" w:cs="Times New Roman"/>
        <w:sz w:val="24"/>
        <w:szCs w:val="24"/>
      </w:rPr>
    </w:pPr>
    <w:r w:rsidRPr="00042E5D">
      <w:rPr>
        <w:rFonts w:ascii="Times New Roman" w:hAnsi="Times New Roman" w:cs="Times New Roman"/>
        <w:sz w:val="24"/>
        <w:szCs w:val="24"/>
      </w:rPr>
      <w:t xml:space="preserve">Running Head: SUPPLY CHAIN COLLABORATION. </w:t>
    </w:r>
    <w:r w:rsidRPr="00042E5D">
      <w:rPr>
        <w:rFonts w:ascii="Times New Roman" w:hAnsi="Times New Roman" w:cs="Times New Roman"/>
        <w:sz w:val="24"/>
        <w:szCs w:val="24"/>
      </w:rPr>
      <w:tab/>
    </w:r>
    <w:r w:rsidRPr="00042E5D">
      <w:rPr>
        <w:rFonts w:ascii="Times New Roman" w:hAnsi="Times New Roman" w:cs="Times New Roman"/>
        <w:sz w:val="24"/>
        <w:szCs w:val="24"/>
      </w:rPr>
      <w:tab/>
    </w:r>
    <w:r w:rsidRPr="00042E5D">
      <w:rPr>
        <w:rFonts w:ascii="Times New Roman" w:hAnsi="Times New Roman" w:cs="Times New Roman"/>
        <w:sz w:val="24"/>
        <w:szCs w:val="24"/>
      </w:rPr>
      <w:tab/>
    </w:r>
    <w:r w:rsidRPr="00042E5D">
      <w:rPr>
        <w:rFonts w:ascii="Times New Roman" w:hAnsi="Times New Roman" w:cs="Times New Roman"/>
        <w:sz w:val="24"/>
        <w:szCs w:val="24"/>
      </w:rPr>
      <w:tab/>
    </w:r>
    <w:r w:rsidRPr="00042E5D">
      <w:rPr>
        <w:rFonts w:ascii="Times New Roman" w:hAnsi="Times New Roman" w:cs="Times New Roman"/>
        <w:sz w:val="24"/>
        <w:szCs w:val="24"/>
      </w:rPr>
      <w:tab/>
    </w:r>
    <w:sdt>
      <w:sdtPr>
        <w:rPr>
          <w:rFonts w:ascii="Times New Roman" w:hAnsi="Times New Roman" w:cs="Times New Roman"/>
          <w:sz w:val="24"/>
          <w:szCs w:val="24"/>
        </w:rPr>
        <w:id w:val="-1501650093"/>
        <w:docPartObj>
          <w:docPartGallery w:val="Page Numbers (Top of Page)"/>
          <w:docPartUnique/>
        </w:docPartObj>
      </w:sdtPr>
      <w:sdtEndPr>
        <w:rPr>
          <w:noProof/>
        </w:rPr>
      </w:sdtEndPr>
      <w:sdtContent>
        <w:r w:rsidR="001E51D5" w:rsidRPr="00042E5D">
          <w:rPr>
            <w:rFonts w:ascii="Times New Roman" w:hAnsi="Times New Roman" w:cs="Times New Roman"/>
            <w:sz w:val="24"/>
            <w:szCs w:val="24"/>
          </w:rPr>
          <w:fldChar w:fldCharType="begin"/>
        </w:r>
        <w:r w:rsidRPr="00042E5D">
          <w:rPr>
            <w:rFonts w:ascii="Times New Roman" w:hAnsi="Times New Roman" w:cs="Times New Roman"/>
            <w:sz w:val="24"/>
            <w:szCs w:val="24"/>
          </w:rPr>
          <w:instrText xml:space="preserve"> PAGE   \* MERGEFORMAT </w:instrText>
        </w:r>
        <w:r w:rsidR="001E51D5" w:rsidRPr="00042E5D">
          <w:rPr>
            <w:rFonts w:ascii="Times New Roman" w:hAnsi="Times New Roman" w:cs="Times New Roman"/>
            <w:sz w:val="24"/>
            <w:szCs w:val="24"/>
          </w:rPr>
          <w:fldChar w:fldCharType="separate"/>
        </w:r>
        <w:r w:rsidR="00725B1D">
          <w:rPr>
            <w:rFonts w:ascii="Times New Roman" w:hAnsi="Times New Roman" w:cs="Times New Roman"/>
            <w:noProof/>
            <w:sz w:val="24"/>
            <w:szCs w:val="24"/>
          </w:rPr>
          <w:t>1</w:t>
        </w:r>
        <w:r w:rsidR="001E51D5" w:rsidRPr="00042E5D">
          <w:rPr>
            <w:rFonts w:ascii="Times New Roman" w:hAnsi="Times New Roman" w:cs="Times New Roman"/>
            <w:noProof/>
            <w:sz w:val="24"/>
            <w:szCs w:val="24"/>
          </w:rPr>
          <w:fldChar w:fldCharType="end"/>
        </w:r>
      </w:sdtContent>
    </w:sdt>
  </w:p>
  <w:p w:rsidR="003D580B" w:rsidRPr="00042E5D" w:rsidRDefault="003D580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B4E5A"/>
    <w:rsid w:val="000116E9"/>
    <w:rsid w:val="00037AF3"/>
    <w:rsid w:val="00041336"/>
    <w:rsid w:val="00042E5D"/>
    <w:rsid w:val="000F6DD9"/>
    <w:rsid w:val="001D496D"/>
    <w:rsid w:val="001D4D95"/>
    <w:rsid w:val="001E51D5"/>
    <w:rsid w:val="002C56F5"/>
    <w:rsid w:val="003D580B"/>
    <w:rsid w:val="004B4E5A"/>
    <w:rsid w:val="00650D52"/>
    <w:rsid w:val="006927CE"/>
    <w:rsid w:val="006D4EFB"/>
    <w:rsid w:val="00725B1D"/>
    <w:rsid w:val="007E31A8"/>
    <w:rsid w:val="008237D4"/>
    <w:rsid w:val="00824D1C"/>
    <w:rsid w:val="008C5ACB"/>
    <w:rsid w:val="00A9704A"/>
    <w:rsid w:val="00A97637"/>
    <w:rsid w:val="00B96BC1"/>
    <w:rsid w:val="00BE4ECC"/>
    <w:rsid w:val="00C02E4A"/>
    <w:rsid w:val="00CC6FAA"/>
    <w:rsid w:val="00DD16AA"/>
    <w:rsid w:val="00E376E0"/>
    <w:rsid w:val="00EB0440"/>
    <w:rsid w:val="00F30F98"/>
    <w:rsid w:val="00F44F40"/>
    <w:rsid w:val="00F67D2C"/>
    <w:rsid w:val="00FC2950"/>
    <w:rsid w:val="00FE41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1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8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80B"/>
  </w:style>
  <w:style w:type="paragraph" w:styleId="Footer">
    <w:name w:val="footer"/>
    <w:basedOn w:val="Normal"/>
    <w:link w:val="FooterChar"/>
    <w:uiPriority w:val="99"/>
    <w:unhideWhenUsed/>
    <w:rsid w:val="003D58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80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9</Pages>
  <Words>1782</Words>
  <Characters>10164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2018-01-17T15:41:00Z</dcterms:created>
  <dcterms:modified xsi:type="dcterms:W3CDTF">2018-01-17T15:41:00Z</dcterms:modified>
</cp:coreProperties>
</file>